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F90A9">
      <w:pPr>
        <w:tabs>
          <w:tab w:val="right" w:pos="6520"/>
        </w:tabs>
        <w:spacing w:line="360" w:lineRule="exact"/>
        <w:ind w:firstLine="643" w:firstLineChars="200"/>
        <w:jc w:val="center"/>
        <w:rPr>
          <w:rFonts w:hint="eastAsia" w:ascii="仿宋" w:hAnsi="仿宋" w:eastAsia="仿宋" w:cs="仿宋"/>
          <w:b/>
          <w:bCs w:val="0"/>
          <w:color w:val="000000"/>
          <w:sz w:val="32"/>
          <w:szCs w:val="32"/>
          <w:lang w:val="en-US" w:eastAsia="zh-CN"/>
        </w:rPr>
      </w:pPr>
      <w:r>
        <w:rPr>
          <w:rFonts w:hint="eastAsia" w:ascii="仿宋" w:hAnsi="仿宋" w:eastAsia="仿宋" w:cs="仿宋"/>
          <w:b/>
          <w:bCs w:val="0"/>
          <w:color w:val="000000"/>
          <w:sz w:val="32"/>
          <w:szCs w:val="32"/>
          <w:lang w:val="en-US" w:eastAsia="zh-CN"/>
        </w:rPr>
        <w:t>广州市番禺区健康管理中心（广州市番禺区康复医院）</w:t>
      </w:r>
    </w:p>
    <w:p w14:paraId="11878E1F">
      <w:pPr>
        <w:tabs>
          <w:tab w:val="right" w:pos="6520"/>
        </w:tabs>
        <w:spacing w:line="360" w:lineRule="exact"/>
        <w:ind w:firstLine="643" w:firstLineChars="200"/>
        <w:jc w:val="center"/>
        <w:rPr>
          <w:rFonts w:hint="eastAsia" w:ascii="仿宋" w:hAnsi="仿宋" w:eastAsia="仿宋" w:cs="仿宋"/>
          <w:b/>
          <w:bCs w:val="0"/>
          <w:color w:val="000000"/>
          <w:sz w:val="32"/>
          <w:szCs w:val="32"/>
        </w:rPr>
      </w:pPr>
      <w:r>
        <w:rPr>
          <w:rFonts w:hint="eastAsia" w:ascii="仿宋" w:hAnsi="仿宋" w:eastAsia="仿宋" w:cs="仿宋"/>
          <w:b/>
          <w:bCs w:val="0"/>
          <w:i w:val="0"/>
          <w:iCs w:val="0"/>
          <w:caps w:val="0"/>
          <w:color w:val="333333"/>
          <w:spacing w:val="0"/>
          <w:sz w:val="32"/>
          <w:szCs w:val="32"/>
          <w:shd w:val="clear" w:color="auto" w:fill="FFFFFF"/>
        </w:rPr>
        <w:t>消防设施设备维修服务</w:t>
      </w:r>
      <w:r>
        <w:rPr>
          <w:rFonts w:hint="eastAsia" w:ascii="仿宋" w:hAnsi="仿宋" w:eastAsia="仿宋" w:cs="仿宋"/>
          <w:b/>
          <w:bCs w:val="0"/>
          <w:color w:val="000000"/>
          <w:sz w:val="32"/>
          <w:szCs w:val="32"/>
        </w:rPr>
        <w:t>需求</w:t>
      </w:r>
    </w:p>
    <w:p w14:paraId="3D1C3F2A">
      <w:pPr>
        <w:tabs>
          <w:tab w:val="right" w:pos="9524"/>
        </w:tabs>
        <w:spacing w:line="360" w:lineRule="exact"/>
        <w:rPr>
          <w:rFonts w:hint="eastAsia" w:ascii="仿宋" w:hAnsi="仿宋" w:eastAsia="仿宋" w:cs="仿宋"/>
          <w:b/>
          <w:color w:val="000000"/>
          <w:sz w:val="28"/>
          <w:szCs w:val="28"/>
        </w:rPr>
      </w:pPr>
    </w:p>
    <w:p w14:paraId="550F250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sz w:val="28"/>
          <w:szCs w:val="28"/>
          <w:lang w:val="en-US" w:eastAsia="zh-CN"/>
        </w:rPr>
      </w:pPr>
      <w:r>
        <w:rPr>
          <w:rFonts w:hint="eastAsia" w:ascii="仿宋" w:hAnsi="仿宋" w:eastAsia="仿宋" w:cs="仿宋"/>
          <w:b w:val="0"/>
          <w:bCs/>
          <w:color w:val="000000"/>
          <w:sz w:val="28"/>
          <w:szCs w:val="28"/>
          <w:lang w:val="en-US" w:eastAsia="zh-CN"/>
        </w:rPr>
        <w:t>1</w:t>
      </w:r>
      <w:r>
        <w:rPr>
          <w:rFonts w:hint="eastAsia" w:ascii="仿宋" w:hAnsi="仿宋" w:eastAsia="仿宋" w:cs="仿宋"/>
          <w:b w:val="0"/>
          <w:bCs/>
          <w:color w:val="000000"/>
          <w:sz w:val="28"/>
          <w:szCs w:val="28"/>
        </w:rPr>
        <w:t>、</w:t>
      </w:r>
      <w:r>
        <w:rPr>
          <w:rFonts w:hint="eastAsia" w:ascii="仿宋" w:hAnsi="仿宋" w:eastAsia="仿宋" w:cs="仿宋"/>
          <w:b/>
          <w:bCs w:val="0"/>
          <w:color w:val="000000"/>
          <w:sz w:val="28"/>
          <w:szCs w:val="28"/>
          <w:lang w:eastAsia="zh-CN"/>
        </w:rPr>
        <w:t>使用科室</w:t>
      </w:r>
      <w:r>
        <w:rPr>
          <w:rFonts w:hint="eastAsia" w:ascii="仿宋" w:hAnsi="仿宋" w:eastAsia="仿宋" w:cs="仿宋"/>
          <w:b/>
          <w:bCs w:val="0"/>
          <w:color w:val="000000"/>
          <w:sz w:val="28"/>
          <w:szCs w:val="28"/>
          <w:lang w:val="en-US" w:eastAsia="zh-CN"/>
        </w:rPr>
        <w:t>:</w:t>
      </w:r>
      <w:r>
        <w:rPr>
          <w:rFonts w:hint="eastAsia" w:ascii="仿宋" w:hAnsi="仿宋" w:eastAsia="仿宋" w:cs="仿宋"/>
          <w:b w:val="0"/>
          <w:bCs/>
          <w:color w:val="000000"/>
          <w:sz w:val="28"/>
          <w:szCs w:val="28"/>
          <w:lang w:val="en-US" w:eastAsia="zh-CN"/>
        </w:rPr>
        <w:t>总务部</w:t>
      </w:r>
    </w:p>
    <w:p w14:paraId="6C9B1F7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ascii="仿宋" w:hAnsi="仿宋" w:eastAsia="仿宋" w:cs="仿宋"/>
          <w:b w:val="0"/>
          <w:bCs/>
          <w:i w:val="0"/>
          <w:iCs w:val="0"/>
          <w:caps w:val="0"/>
          <w:color w:val="1D1D1D"/>
          <w:spacing w:val="0"/>
          <w:sz w:val="28"/>
          <w:szCs w:val="28"/>
          <w:shd w:val="clear" w:fill="FFFFFF"/>
          <w:lang w:val="en-US"/>
        </w:rPr>
      </w:pPr>
      <w:r>
        <w:rPr>
          <w:rFonts w:hint="eastAsia" w:ascii="仿宋" w:hAnsi="仿宋" w:eastAsia="仿宋" w:cs="仿宋"/>
          <w:b w:val="0"/>
          <w:bCs/>
          <w:i w:val="0"/>
          <w:iCs w:val="0"/>
          <w:caps w:val="0"/>
          <w:color w:val="1D1D1D"/>
          <w:spacing w:val="0"/>
          <w:sz w:val="28"/>
          <w:szCs w:val="28"/>
          <w:shd w:val="clear" w:fill="FFFFFF"/>
          <w:lang w:val="en-US" w:eastAsia="zh-CN"/>
        </w:rPr>
        <w:t>2、</w:t>
      </w:r>
      <w:r>
        <w:rPr>
          <w:rFonts w:hint="eastAsia" w:ascii="仿宋" w:hAnsi="仿宋" w:eastAsia="仿宋" w:cs="仿宋"/>
          <w:b/>
          <w:bCs w:val="0"/>
          <w:i w:val="0"/>
          <w:iCs w:val="0"/>
          <w:caps w:val="0"/>
          <w:color w:val="1D1D1D"/>
          <w:spacing w:val="0"/>
          <w:sz w:val="28"/>
          <w:szCs w:val="28"/>
          <w:shd w:val="clear" w:fill="FFFFFF"/>
          <w:lang w:eastAsia="zh-CN"/>
        </w:rPr>
        <w:t>概况</w:t>
      </w:r>
      <w:r>
        <w:rPr>
          <w:rFonts w:hint="eastAsia" w:ascii="仿宋" w:hAnsi="仿宋" w:eastAsia="仿宋" w:cs="仿宋"/>
          <w:b/>
          <w:bCs w:val="0"/>
          <w:i w:val="0"/>
          <w:iCs w:val="0"/>
          <w:caps w:val="0"/>
          <w:color w:val="1D1D1D"/>
          <w:spacing w:val="0"/>
          <w:sz w:val="28"/>
          <w:szCs w:val="28"/>
          <w:shd w:val="clear" w:fill="FFFFFF"/>
          <w:lang w:val="en-US" w:eastAsia="zh-CN"/>
        </w:rPr>
        <w:t>:</w:t>
      </w:r>
      <w:r>
        <w:rPr>
          <w:rFonts w:hint="eastAsia" w:ascii="仿宋" w:hAnsi="仿宋" w:eastAsia="仿宋" w:cs="仿宋"/>
          <w:i w:val="0"/>
          <w:iCs w:val="0"/>
          <w:caps w:val="0"/>
          <w:color w:val="333333"/>
          <w:spacing w:val="0"/>
          <w:sz w:val="28"/>
          <w:szCs w:val="28"/>
          <w:highlight w:val="none"/>
          <w:shd w:val="clear" w:color="auto" w:fill="auto"/>
        </w:rPr>
        <w:t>因我中心消防系统实现并网，监管院区各栋建筑，线路长、辐射范围广，遭受雷击容易导致</w:t>
      </w:r>
      <w:r>
        <w:rPr>
          <w:rFonts w:hint="eastAsia" w:ascii="仿宋" w:hAnsi="仿宋" w:eastAsia="仿宋" w:cs="仿宋"/>
          <w:i w:val="0"/>
          <w:iCs w:val="0"/>
          <w:caps w:val="0"/>
          <w:color w:val="333333"/>
          <w:spacing w:val="0"/>
          <w:sz w:val="28"/>
          <w:szCs w:val="28"/>
          <w:highlight w:val="none"/>
          <w:shd w:val="clear" w:color="auto" w:fill="auto"/>
          <w:lang w:val="en-US" w:eastAsia="zh-CN"/>
        </w:rPr>
        <w:t>部份</w:t>
      </w:r>
      <w:r>
        <w:rPr>
          <w:rFonts w:hint="eastAsia" w:ascii="仿宋" w:hAnsi="仿宋" w:eastAsia="仿宋" w:cs="仿宋"/>
          <w:i w:val="0"/>
          <w:iCs w:val="0"/>
          <w:caps w:val="0"/>
          <w:color w:val="333333"/>
          <w:spacing w:val="0"/>
          <w:sz w:val="28"/>
          <w:szCs w:val="28"/>
          <w:highlight w:val="none"/>
          <w:shd w:val="clear" w:color="auto" w:fill="auto"/>
        </w:rPr>
        <w:t>的设备损坏，需</w:t>
      </w:r>
      <w:r>
        <w:rPr>
          <w:rFonts w:hint="eastAsia" w:ascii="仿宋" w:hAnsi="仿宋" w:eastAsia="仿宋" w:cs="仿宋"/>
          <w:i w:val="0"/>
          <w:iCs w:val="0"/>
          <w:caps w:val="0"/>
          <w:color w:val="333333"/>
          <w:spacing w:val="0"/>
          <w:sz w:val="28"/>
          <w:szCs w:val="28"/>
          <w:highlight w:val="none"/>
          <w:shd w:val="clear" w:color="auto" w:fill="auto"/>
          <w:lang w:val="en-US" w:eastAsia="zh-CN"/>
        </w:rPr>
        <w:t>排查故障设备点位，并</w:t>
      </w:r>
      <w:r>
        <w:rPr>
          <w:rFonts w:hint="eastAsia" w:ascii="仿宋" w:hAnsi="仿宋" w:eastAsia="仿宋" w:cs="仿宋"/>
          <w:i w:val="0"/>
          <w:iCs w:val="0"/>
          <w:caps w:val="0"/>
          <w:color w:val="333333"/>
          <w:spacing w:val="0"/>
          <w:sz w:val="28"/>
          <w:szCs w:val="28"/>
          <w:highlight w:val="none"/>
          <w:shd w:val="clear" w:color="auto" w:fill="auto"/>
        </w:rPr>
        <w:t>开展维修</w:t>
      </w:r>
      <w:r>
        <w:rPr>
          <w:rFonts w:hint="eastAsia" w:ascii="仿宋" w:hAnsi="仿宋" w:eastAsia="仿宋" w:cs="仿宋"/>
          <w:i w:val="0"/>
          <w:iCs w:val="0"/>
          <w:caps w:val="0"/>
          <w:color w:val="333333"/>
          <w:spacing w:val="0"/>
          <w:sz w:val="28"/>
          <w:szCs w:val="28"/>
          <w:highlight w:val="none"/>
          <w:shd w:val="clear" w:color="auto" w:fill="auto"/>
          <w:lang w:val="en-US" w:eastAsia="zh-CN"/>
        </w:rPr>
        <w:t>更换</w:t>
      </w:r>
      <w:r>
        <w:rPr>
          <w:rFonts w:hint="eastAsia" w:ascii="仿宋" w:hAnsi="仿宋" w:eastAsia="仿宋" w:cs="仿宋"/>
          <w:i w:val="0"/>
          <w:iCs w:val="0"/>
          <w:caps w:val="0"/>
          <w:color w:val="333333"/>
          <w:spacing w:val="0"/>
          <w:sz w:val="28"/>
          <w:szCs w:val="28"/>
          <w:highlight w:val="none"/>
          <w:shd w:val="clear" w:color="auto" w:fill="auto"/>
        </w:rPr>
        <w:t>，恢复</w:t>
      </w:r>
      <w:r>
        <w:rPr>
          <w:rFonts w:hint="eastAsia" w:ascii="仿宋" w:hAnsi="仿宋" w:eastAsia="仿宋" w:cs="仿宋"/>
          <w:i w:val="0"/>
          <w:iCs w:val="0"/>
          <w:caps w:val="0"/>
          <w:color w:val="333333"/>
          <w:spacing w:val="0"/>
          <w:sz w:val="28"/>
          <w:szCs w:val="28"/>
          <w:highlight w:val="none"/>
          <w:shd w:val="clear" w:color="auto" w:fill="auto"/>
          <w:lang w:val="en-US" w:eastAsia="zh-CN"/>
        </w:rPr>
        <w:t>消防系统正常</w:t>
      </w:r>
      <w:r>
        <w:rPr>
          <w:rFonts w:hint="eastAsia" w:ascii="仿宋" w:hAnsi="仿宋" w:eastAsia="仿宋" w:cs="仿宋"/>
          <w:i w:val="0"/>
          <w:iCs w:val="0"/>
          <w:caps w:val="0"/>
          <w:color w:val="333333"/>
          <w:spacing w:val="0"/>
          <w:sz w:val="28"/>
          <w:szCs w:val="28"/>
          <w:highlight w:val="none"/>
          <w:shd w:val="clear" w:color="auto" w:fill="auto"/>
        </w:rPr>
        <w:t>运行。</w:t>
      </w:r>
    </w:p>
    <w:p w14:paraId="14095E7E">
      <w:pPr>
        <w:keepNext w:val="0"/>
        <w:keepLines w:val="0"/>
        <w:pageBreakBefore w:val="0"/>
        <w:tabs>
          <w:tab w:val="right" w:pos="9524"/>
        </w:tabs>
        <w:kinsoku/>
        <w:wordWrap/>
        <w:overflowPunct/>
        <w:topLinePunct w:val="0"/>
        <w:autoSpaceDE/>
        <w:autoSpaceDN/>
        <w:bidi w:val="0"/>
        <w:adjustRightInd/>
        <w:snapToGrid/>
        <w:spacing w:line="240" w:lineRule="auto"/>
        <w:textAlignment w:val="auto"/>
        <w:rPr>
          <w:rFonts w:hint="eastAsia" w:ascii="仿宋" w:hAnsi="仿宋" w:eastAsia="仿宋" w:cs="仿宋"/>
          <w:b w:val="0"/>
          <w:bCs/>
          <w:strike w:val="0"/>
          <w:dstrike w:val="0"/>
          <w:color w:val="000000"/>
          <w:sz w:val="28"/>
          <w:szCs w:val="28"/>
          <w:highlight w:val="none"/>
          <w:lang w:val="en-US" w:eastAsia="zh-CN"/>
        </w:rPr>
      </w:pPr>
      <w:r>
        <w:rPr>
          <w:rFonts w:hint="eastAsia" w:ascii="仿宋" w:hAnsi="仿宋" w:eastAsia="仿宋" w:cs="仿宋"/>
          <w:b w:val="0"/>
          <w:bCs/>
          <w:strike w:val="0"/>
          <w:dstrike w:val="0"/>
          <w:color w:val="000000"/>
          <w:sz w:val="28"/>
          <w:szCs w:val="28"/>
          <w:highlight w:val="none"/>
          <w:lang w:val="en-US" w:eastAsia="zh-CN"/>
        </w:rPr>
        <w:t>3、</w:t>
      </w:r>
      <w:r>
        <w:rPr>
          <w:rFonts w:hint="eastAsia" w:ascii="仿宋" w:hAnsi="仿宋" w:eastAsia="仿宋" w:cs="仿宋"/>
          <w:b/>
          <w:bCs w:val="0"/>
          <w:strike w:val="0"/>
          <w:dstrike w:val="0"/>
          <w:color w:val="000000"/>
          <w:sz w:val="28"/>
          <w:szCs w:val="28"/>
          <w:highlight w:val="none"/>
          <w:lang w:val="en-US" w:eastAsia="zh-CN"/>
        </w:rPr>
        <w:t>服务地址：</w:t>
      </w:r>
      <w:r>
        <w:rPr>
          <w:rFonts w:hint="eastAsia" w:ascii="仿宋" w:hAnsi="仿宋" w:eastAsia="仿宋" w:cs="仿宋"/>
          <w:strike w:val="0"/>
          <w:dstrike w:val="0"/>
          <w:color w:val="auto"/>
          <w:sz w:val="28"/>
          <w:szCs w:val="28"/>
          <w:lang w:val="en-US" w:eastAsia="zh-CN"/>
        </w:rPr>
        <w:t>广州市番禺区沙头街禺山西路688号。</w:t>
      </w:r>
    </w:p>
    <w:p w14:paraId="5E84A061">
      <w:pPr>
        <w:keepNext w:val="0"/>
        <w:keepLines w:val="0"/>
        <w:pageBreakBefore w:val="0"/>
        <w:tabs>
          <w:tab w:val="right" w:pos="9524"/>
        </w:tabs>
        <w:kinsoku/>
        <w:wordWrap/>
        <w:overflowPunct/>
        <w:topLinePunct w:val="0"/>
        <w:autoSpaceDE/>
        <w:autoSpaceDN/>
        <w:bidi w:val="0"/>
        <w:adjustRightInd/>
        <w:snapToGrid/>
        <w:spacing w:line="240" w:lineRule="auto"/>
        <w:textAlignment w:val="auto"/>
        <w:rPr>
          <w:rFonts w:hint="eastAsia" w:ascii="仿宋" w:hAnsi="仿宋" w:eastAsia="仿宋" w:cs="仿宋"/>
          <w:b/>
          <w:bCs w:val="0"/>
          <w:color w:val="000000"/>
          <w:sz w:val="28"/>
          <w:szCs w:val="28"/>
        </w:rPr>
      </w:pPr>
      <w:r>
        <w:rPr>
          <w:rFonts w:hint="eastAsia" w:ascii="仿宋" w:hAnsi="仿宋" w:eastAsia="仿宋" w:cs="仿宋"/>
          <w:b/>
          <w:bCs w:val="0"/>
          <w:color w:val="000000"/>
          <w:sz w:val="28"/>
          <w:szCs w:val="28"/>
          <w:lang w:val="en-US" w:eastAsia="zh-CN"/>
        </w:rPr>
        <w:t>4</w:t>
      </w:r>
      <w:r>
        <w:rPr>
          <w:rFonts w:hint="eastAsia" w:ascii="仿宋" w:hAnsi="仿宋" w:eastAsia="仿宋" w:cs="仿宋"/>
          <w:b/>
          <w:bCs w:val="0"/>
          <w:color w:val="000000"/>
          <w:sz w:val="28"/>
          <w:szCs w:val="28"/>
        </w:rPr>
        <w:t>、</w:t>
      </w:r>
      <w:r>
        <w:rPr>
          <w:rFonts w:hint="eastAsia" w:ascii="仿宋" w:hAnsi="仿宋" w:eastAsia="仿宋" w:cs="仿宋"/>
          <w:b/>
          <w:bCs w:val="0"/>
          <w:color w:val="000000"/>
          <w:sz w:val="28"/>
          <w:szCs w:val="28"/>
          <w:lang w:val="en-US" w:eastAsia="zh-CN"/>
        </w:rPr>
        <w:t>维修</w:t>
      </w:r>
      <w:r>
        <w:rPr>
          <w:rFonts w:hint="eastAsia" w:ascii="仿宋" w:hAnsi="仿宋" w:eastAsia="仿宋" w:cs="仿宋"/>
          <w:b/>
          <w:bCs w:val="0"/>
          <w:color w:val="000000"/>
          <w:sz w:val="28"/>
          <w:szCs w:val="28"/>
        </w:rPr>
        <w:t>项目清单</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1"/>
        <w:gridCol w:w="1918"/>
        <w:gridCol w:w="1761"/>
        <w:gridCol w:w="1114"/>
        <w:gridCol w:w="2438"/>
      </w:tblGrid>
      <w:tr w14:paraId="65EBC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dxa"/>
          </w:tcPr>
          <w:p w14:paraId="1176DA49">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序号</w:t>
            </w:r>
          </w:p>
        </w:tc>
        <w:tc>
          <w:tcPr>
            <w:tcW w:w="1918" w:type="dxa"/>
          </w:tcPr>
          <w:p w14:paraId="13B0D2DF">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项目</w:t>
            </w:r>
          </w:p>
        </w:tc>
        <w:tc>
          <w:tcPr>
            <w:tcW w:w="1761" w:type="dxa"/>
          </w:tcPr>
          <w:p w14:paraId="1EB0FF5A">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品牌</w:t>
            </w:r>
          </w:p>
        </w:tc>
        <w:tc>
          <w:tcPr>
            <w:tcW w:w="1114" w:type="dxa"/>
          </w:tcPr>
          <w:p w14:paraId="25B53AAB">
            <w:pPr>
              <w:tabs>
                <w:tab w:val="right" w:pos="9524"/>
              </w:tabs>
              <w:spacing w:line="360" w:lineRule="exact"/>
              <w:jc w:val="both"/>
              <w:rPr>
                <w:rFonts w:hint="eastAsia" w:ascii="仿宋" w:hAnsi="仿宋" w:eastAsia="仿宋" w:cs="仿宋"/>
                <w:b w:val="0"/>
                <w:bCs/>
                <w:color w:val="000000"/>
                <w:sz w:val="28"/>
                <w:szCs w:val="28"/>
                <w:vertAlign w:val="baseline"/>
                <w:lang w:eastAsia="zh-CN"/>
              </w:rPr>
            </w:pPr>
            <w:r>
              <w:rPr>
                <w:rFonts w:hint="eastAsia" w:ascii="仿宋" w:hAnsi="仿宋" w:eastAsia="仿宋" w:cs="仿宋"/>
                <w:b w:val="0"/>
                <w:bCs/>
                <w:color w:val="000000"/>
                <w:sz w:val="28"/>
                <w:szCs w:val="28"/>
                <w:vertAlign w:val="baseline"/>
                <w:lang w:val="en-US" w:eastAsia="zh-CN"/>
              </w:rPr>
              <w:t>预计</w:t>
            </w:r>
            <w:r>
              <w:rPr>
                <w:rFonts w:hint="eastAsia" w:ascii="仿宋" w:hAnsi="仿宋" w:eastAsia="仿宋" w:cs="仿宋"/>
                <w:b w:val="0"/>
                <w:bCs/>
                <w:color w:val="000000"/>
                <w:sz w:val="28"/>
                <w:szCs w:val="28"/>
                <w:vertAlign w:val="baseline"/>
                <w:lang w:eastAsia="zh-CN"/>
              </w:rPr>
              <w:t>数量</w:t>
            </w:r>
          </w:p>
        </w:tc>
        <w:tc>
          <w:tcPr>
            <w:tcW w:w="2438" w:type="dxa"/>
          </w:tcPr>
          <w:p w14:paraId="79314F84">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备注</w:t>
            </w:r>
          </w:p>
        </w:tc>
      </w:tr>
      <w:tr w14:paraId="1410B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631" w:type="dxa"/>
            <w:vAlign w:val="center"/>
          </w:tcPr>
          <w:p w14:paraId="69DB7095">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1</w:t>
            </w:r>
          </w:p>
        </w:tc>
        <w:tc>
          <w:tcPr>
            <w:tcW w:w="1918" w:type="dxa"/>
            <w:vAlign w:val="center"/>
          </w:tcPr>
          <w:p w14:paraId="3F105817">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color w:val="000000"/>
                <w:kern w:val="2"/>
                <w:sz w:val="28"/>
                <w:szCs w:val="28"/>
                <w:lang w:val="en-US" w:eastAsia="zh-CN" w:bidi="ar-SA"/>
              </w:rPr>
              <w:t>智能烟感探测器</w:t>
            </w:r>
          </w:p>
        </w:tc>
        <w:tc>
          <w:tcPr>
            <w:tcW w:w="1761" w:type="dxa"/>
            <w:shd w:val="clear" w:color="auto" w:fill="auto"/>
            <w:vAlign w:val="center"/>
          </w:tcPr>
          <w:p w14:paraId="5112D53F">
            <w:pPr>
              <w:spacing w:line="360" w:lineRule="exact"/>
              <w:jc w:val="center"/>
              <w:rPr>
                <w:rFonts w:hint="eastAsia" w:ascii="仿宋" w:hAnsi="仿宋" w:eastAsia="仿宋" w:cs="仿宋"/>
                <w:color w:val="000000"/>
                <w:kern w:val="2"/>
                <w:sz w:val="28"/>
                <w:szCs w:val="28"/>
                <w:vertAlign w:val="baseline"/>
                <w:lang w:val="en-US" w:eastAsia="zh-CN" w:bidi="ar-SA"/>
              </w:rPr>
            </w:pPr>
            <w:r>
              <w:rPr>
                <w:rFonts w:hint="eastAsia" w:ascii="仿宋" w:hAnsi="仿宋" w:eastAsia="仿宋" w:cs="仿宋"/>
                <w:b w:val="0"/>
                <w:bCs/>
                <w:color w:val="000000"/>
                <w:sz w:val="28"/>
                <w:szCs w:val="28"/>
                <w:highlight w:val="none"/>
                <w:shd w:val="clear" w:color="auto" w:fill="auto"/>
                <w:vertAlign w:val="baseline"/>
                <w:lang w:val="en-US" w:eastAsia="zh-CN"/>
              </w:rPr>
              <w:t>海湾</w:t>
            </w:r>
          </w:p>
        </w:tc>
        <w:tc>
          <w:tcPr>
            <w:tcW w:w="1114" w:type="dxa"/>
            <w:vAlign w:val="center"/>
          </w:tcPr>
          <w:p w14:paraId="180DC0CF">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Cs/>
                <w:kern w:val="0"/>
                <w:sz w:val="28"/>
                <w:szCs w:val="28"/>
                <w:lang w:val="en-US" w:eastAsia="zh-CN" w:bidi="ar-SA"/>
              </w:rPr>
              <w:t>30套</w:t>
            </w:r>
          </w:p>
        </w:tc>
        <w:tc>
          <w:tcPr>
            <w:tcW w:w="2438" w:type="dxa"/>
            <w:vAlign w:val="center"/>
          </w:tcPr>
          <w:p w14:paraId="23C5D1D6">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p>
        </w:tc>
      </w:tr>
      <w:tr w14:paraId="36046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31" w:type="dxa"/>
            <w:vAlign w:val="center"/>
          </w:tcPr>
          <w:p w14:paraId="27FABBE8">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2</w:t>
            </w:r>
          </w:p>
        </w:tc>
        <w:tc>
          <w:tcPr>
            <w:tcW w:w="1918" w:type="dxa"/>
            <w:vAlign w:val="center"/>
          </w:tcPr>
          <w:p w14:paraId="3BA65636">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color w:val="000000"/>
                <w:kern w:val="2"/>
                <w:sz w:val="28"/>
                <w:szCs w:val="28"/>
                <w:lang w:val="en-US" w:eastAsia="zh-CN" w:bidi="ar-SA"/>
              </w:rPr>
              <w:t>智能温感探测器</w:t>
            </w:r>
          </w:p>
        </w:tc>
        <w:tc>
          <w:tcPr>
            <w:tcW w:w="1761" w:type="dxa"/>
            <w:shd w:val="clear" w:color="auto" w:fill="auto"/>
            <w:vAlign w:val="center"/>
          </w:tcPr>
          <w:p w14:paraId="0452D0CE">
            <w:pPr>
              <w:tabs>
                <w:tab w:val="right" w:pos="9524"/>
              </w:tabs>
              <w:spacing w:line="360" w:lineRule="exact"/>
              <w:jc w:val="center"/>
              <w:rPr>
                <w:rFonts w:hint="eastAsia" w:ascii="仿宋" w:hAnsi="仿宋" w:eastAsia="仿宋" w:cs="仿宋"/>
                <w:color w:val="000000"/>
                <w:kern w:val="2"/>
                <w:sz w:val="28"/>
                <w:szCs w:val="28"/>
                <w:vertAlign w:val="baseline"/>
                <w:lang w:val="en-US" w:eastAsia="zh-CN" w:bidi="ar-SA"/>
              </w:rPr>
            </w:pPr>
            <w:r>
              <w:rPr>
                <w:rFonts w:hint="eastAsia" w:ascii="仿宋" w:hAnsi="仿宋" w:eastAsia="仿宋" w:cs="仿宋"/>
                <w:b w:val="0"/>
                <w:bCs/>
                <w:color w:val="000000"/>
                <w:sz w:val="28"/>
                <w:szCs w:val="28"/>
                <w:highlight w:val="none"/>
                <w:shd w:val="clear" w:color="auto" w:fill="auto"/>
                <w:vertAlign w:val="baseline"/>
                <w:lang w:val="en-US" w:eastAsia="zh-CN"/>
              </w:rPr>
              <w:t>海湾</w:t>
            </w:r>
          </w:p>
        </w:tc>
        <w:tc>
          <w:tcPr>
            <w:tcW w:w="1114" w:type="dxa"/>
            <w:vAlign w:val="center"/>
          </w:tcPr>
          <w:p w14:paraId="35088E75">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Cs/>
                <w:kern w:val="0"/>
                <w:sz w:val="28"/>
                <w:szCs w:val="28"/>
                <w:lang w:val="en-US" w:eastAsia="zh-CN" w:bidi="ar-SA"/>
              </w:rPr>
              <w:t>21套</w:t>
            </w:r>
          </w:p>
        </w:tc>
        <w:tc>
          <w:tcPr>
            <w:tcW w:w="2438" w:type="dxa"/>
            <w:vAlign w:val="center"/>
          </w:tcPr>
          <w:p w14:paraId="14E61E50">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p>
        </w:tc>
      </w:tr>
      <w:tr w14:paraId="40F88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31" w:type="dxa"/>
            <w:vAlign w:val="center"/>
          </w:tcPr>
          <w:p w14:paraId="0F4AF5EE">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3</w:t>
            </w:r>
          </w:p>
        </w:tc>
        <w:tc>
          <w:tcPr>
            <w:tcW w:w="1918" w:type="dxa"/>
            <w:vAlign w:val="center"/>
          </w:tcPr>
          <w:p w14:paraId="1DAB5FF5">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color w:val="000000"/>
                <w:kern w:val="2"/>
                <w:sz w:val="28"/>
                <w:szCs w:val="28"/>
                <w:lang w:val="en-US" w:eastAsia="zh-CN" w:bidi="ar-SA"/>
              </w:rPr>
              <w:t>控制模块</w:t>
            </w:r>
          </w:p>
        </w:tc>
        <w:tc>
          <w:tcPr>
            <w:tcW w:w="1761" w:type="dxa"/>
            <w:shd w:val="clear" w:color="auto" w:fill="auto"/>
            <w:vAlign w:val="center"/>
          </w:tcPr>
          <w:p w14:paraId="5F401369">
            <w:pPr>
              <w:spacing w:line="360" w:lineRule="exact"/>
              <w:jc w:val="center"/>
              <w:rPr>
                <w:rFonts w:hint="eastAsia" w:ascii="仿宋" w:hAnsi="仿宋" w:eastAsia="仿宋" w:cs="仿宋"/>
                <w:color w:val="000000"/>
                <w:kern w:val="2"/>
                <w:sz w:val="28"/>
                <w:szCs w:val="28"/>
                <w:vertAlign w:val="baseline"/>
                <w:lang w:val="en-US" w:eastAsia="zh-CN" w:bidi="ar-SA"/>
              </w:rPr>
            </w:pPr>
            <w:r>
              <w:rPr>
                <w:rFonts w:hint="eastAsia" w:ascii="仿宋" w:hAnsi="仿宋" w:eastAsia="仿宋" w:cs="仿宋"/>
                <w:b w:val="0"/>
                <w:bCs/>
                <w:color w:val="000000"/>
                <w:sz w:val="28"/>
                <w:szCs w:val="28"/>
                <w:highlight w:val="none"/>
                <w:shd w:val="clear" w:color="auto" w:fill="auto"/>
                <w:vertAlign w:val="baseline"/>
                <w:lang w:val="en-US" w:eastAsia="zh-CN"/>
              </w:rPr>
              <w:t>海湾/北大青鸟</w:t>
            </w:r>
          </w:p>
        </w:tc>
        <w:tc>
          <w:tcPr>
            <w:tcW w:w="1114" w:type="dxa"/>
            <w:vAlign w:val="center"/>
          </w:tcPr>
          <w:p w14:paraId="03CB9FED">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Cs/>
                <w:kern w:val="0"/>
                <w:sz w:val="28"/>
                <w:szCs w:val="28"/>
                <w:lang w:val="en-US" w:eastAsia="zh-CN" w:bidi="ar-SA"/>
              </w:rPr>
              <w:t>7套</w:t>
            </w:r>
          </w:p>
        </w:tc>
        <w:tc>
          <w:tcPr>
            <w:tcW w:w="2438" w:type="dxa"/>
            <w:vAlign w:val="center"/>
          </w:tcPr>
          <w:p w14:paraId="0E760568">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highlight w:val="none"/>
                <w:shd w:val="clear" w:color="auto" w:fill="auto"/>
                <w:vertAlign w:val="baseline"/>
                <w:lang w:val="en-US" w:eastAsia="zh-CN"/>
              </w:rPr>
              <w:t>海湾2套、北大青鸟5套</w:t>
            </w:r>
          </w:p>
        </w:tc>
      </w:tr>
      <w:tr w14:paraId="0A142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31" w:type="dxa"/>
            <w:vAlign w:val="center"/>
          </w:tcPr>
          <w:p w14:paraId="2F84162A">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4</w:t>
            </w:r>
          </w:p>
        </w:tc>
        <w:tc>
          <w:tcPr>
            <w:tcW w:w="1918" w:type="dxa"/>
            <w:vAlign w:val="center"/>
          </w:tcPr>
          <w:p w14:paraId="621FBF86">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color w:val="000000"/>
                <w:kern w:val="2"/>
                <w:sz w:val="28"/>
                <w:szCs w:val="28"/>
                <w:lang w:val="en-US" w:eastAsia="zh-CN" w:bidi="ar-SA"/>
              </w:rPr>
              <w:t>消防栓按钮</w:t>
            </w:r>
          </w:p>
        </w:tc>
        <w:tc>
          <w:tcPr>
            <w:tcW w:w="1761" w:type="dxa"/>
            <w:shd w:val="clear" w:color="auto" w:fill="auto"/>
            <w:vAlign w:val="center"/>
          </w:tcPr>
          <w:p w14:paraId="36168931">
            <w:pPr>
              <w:spacing w:line="360" w:lineRule="exact"/>
              <w:jc w:val="center"/>
              <w:rPr>
                <w:rFonts w:hint="eastAsia" w:ascii="仿宋" w:hAnsi="仿宋" w:eastAsia="仿宋" w:cs="仿宋"/>
                <w:color w:val="000000"/>
                <w:kern w:val="2"/>
                <w:sz w:val="28"/>
                <w:szCs w:val="28"/>
                <w:vertAlign w:val="baseline"/>
                <w:lang w:val="en-US" w:eastAsia="zh-CN" w:bidi="ar-SA"/>
              </w:rPr>
            </w:pPr>
            <w:r>
              <w:rPr>
                <w:rFonts w:hint="eastAsia" w:ascii="仿宋" w:hAnsi="仿宋" w:eastAsia="仿宋" w:cs="仿宋"/>
                <w:b w:val="0"/>
                <w:bCs/>
                <w:color w:val="000000"/>
                <w:sz w:val="28"/>
                <w:szCs w:val="28"/>
                <w:highlight w:val="none"/>
                <w:shd w:val="clear" w:color="auto" w:fill="auto"/>
                <w:vertAlign w:val="baseline"/>
                <w:lang w:val="en-US" w:eastAsia="zh-CN"/>
              </w:rPr>
              <w:t>海湾</w:t>
            </w:r>
          </w:p>
        </w:tc>
        <w:tc>
          <w:tcPr>
            <w:tcW w:w="1114" w:type="dxa"/>
            <w:vAlign w:val="center"/>
          </w:tcPr>
          <w:p w14:paraId="115C3E89">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Cs/>
                <w:kern w:val="0"/>
                <w:sz w:val="28"/>
                <w:szCs w:val="28"/>
                <w:lang w:val="en-US" w:eastAsia="zh-CN" w:bidi="ar-SA"/>
              </w:rPr>
              <w:t>18套</w:t>
            </w:r>
          </w:p>
        </w:tc>
        <w:tc>
          <w:tcPr>
            <w:tcW w:w="2438" w:type="dxa"/>
            <w:vAlign w:val="center"/>
          </w:tcPr>
          <w:p w14:paraId="1AE81936">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p>
        </w:tc>
      </w:tr>
      <w:tr w14:paraId="14AE3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31" w:type="dxa"/>
            <w:vAlign w:val="center"/>
          </w:tcPr>
          <w:p w14:paraId="6B05C5D9">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5</w:t>
            </w:r>
          </w:p>
        </w:tc>
        <w:tc>
          <w:tcPr>
            <w:tcW w:w="1918" w:type="dxa"/>
            <w:vAlign w:val="center"/>
          </w:tcPr>
          <w:p w14:paraId="542A5CFD">
            <w:pPr>
              <w:tabs>
                <w:tab w:val="right" w:pos="9524"/>
              </w:tabs>
              <w:spacing w:line="360" w:lineRule="exact"/>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总线回路卡</w:t>
            </w:r>
          </w:p>
        </w:tc>
        <w:tc>
          <w:tcPr>
            <w:tcW w:w="1761" w:type="dxa"/>
            <w:shd w:val="clear" w:color="auto" w:fill="auto"/>
            <w:vAlign w:val="center"/>
          </w:tcPr>
          <w:p w14:paraId="77E3B2F4">
            <w:pPr>
              <w:spacing w:line="360" w:lineRule="exact"/>
              <w:jc w:val="center"/>
              <w:rPr>
                <w:rFonts w:hint="eastAsia" w:ascii="仿宋" w:hAnsi="仿宋" w:eastAsia="仿宋" w:cs="仿宋"/>
                <w:color w:val="000000"/>
                <w:kern w:val="2"/>
                <w:sz w:val="28"/>
                <w:szCs w:val="28"/>
                <w:vertAlign w:val="baseline"/>
                <w:lang w:val="en-US" w:eastAsia="zh-CN" w:bidi="ar-SA"/>
              </w:rPr>
            </w:pPr>
            <w:r>
              <w:rPr>
                <w:rFonts w:hint="eastAsia" w:ascii="仿宋" w:hAnsi="仿宋" w:eastAsia="仿宋" w:cs="仿宋"/>
                <w:b w:val="0"/>
                <w:bCs/>
                <w:color w:val="000000"/>
                <w:sz w:val="28"/>
                <w:szCs w:val="28"/>
                <w:highlight w:val="none"/>
                <w:shd w:val="clear" w:color="auto" w:fill="auto"/>
                <w:vertAlign w:val="baseline"/>
                <w:lang w:val="en-US" w:eastAsia="zh-CN"/>
              </w:rPr>
              <w:t>北大青鸟</w:t>
            </w:r>
          </w:p>
        </w:tc>
        <w:tc>
          <w:tcPr>
            <w:tcW w:w="1114" w:type="dxa"/>
            <w:vAlign w:val="center"/>
          </w:tcPr>
          <w:p w14:paraId="3D2F16C9">
            <w:pPr>
              <w:tabs>
                <w:tab w:val="right" w:pos="9524"/>
              </w:tabs>
              <w:spacing w:line="360" w:lineRule="exact"/>
              <w:jc w:val="center"/>
              <w:rPr>
                <w:rFonts w:hint="eastAsia" w:ascii="仿宋" w:hAnsi="仿宋" w:eastAsia="仿宋" w:cs="仿宋"/>
                <w:bCs/>
                <w:kern w:val="0"/>
                <w:sz w:val="28"/>
                <w:szCs w:val="28"/>
                <w:lang w:val="en-US" w:eastAsia="zh-CN" w:bidi="ar-SA"/>
              </w:rPr>
            </w:pPr>
            <w:r>
              <w:rPr>
                <w:rFonts w:hint="eastAsia" w:ascii="仿宋" w:hAnsi="仿宋" w:eastAsia="仿宋" w:cs="仿宋"/>
                <w:bCs/>
                <w:kern w:val="0"/>
                <w:sz w:val="28"/>
                <w:szCs w:val="28"/>
                <w:lang w:val="en-US" w:eastAsia="zh-CN" w:bidi="ar-SA"/>
              </w:rPr>
              <w:t>3套</w:t>
            </w:r>
          </w:p>
        </w:tc>
        <w:tc>
          <w:tcPr>
            <w:tcW w:w="2438" w:type="dxa"/>
            <w:vAlign w:val="center"/>
          </w:tcPr>
          <w:p w14:paraId="784E6654">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p>
        </w:tc>
      </w:tr>
      <w:tr w14:paraId="29CD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31" w:type="dxa"/>
            <w:vAlign w:val="center"/>
          </w:tcPr>
          <w:p w14:paraId="0C116A4F">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6</w:t>
            </w:r>
          </w:p>
        </w:tc>
        <w:tc>
          <w:tcPr>
            <w:tcW w:w="1918" w:type="dxa"/>
            <w:vAlign w:val="center"/>
          </w:tcPr>
          <w:p w14:paraId="7E63A521">
            <w:pPr>
              <w:tabs>
                <w:tab w:val="right" w:pos="9524"/>
              </w:tabs>
              <w:spacing w:line="360" w:lineRule="exact"/>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bCs/>
                <w:kern w:val="0"/>
                <w:sz w:val="28"/>
                <w:szCs w:val="28"/>
                <w:lang w:val="en-US" w:eastAsia="zh-CN" w:bidi="ar-SA"/>
              </w:rPr>
              <w:t>消防电源</w:t>
            </w:r>
          </w:p>
        </w:tc>
        <w:tc>
          <w:tcPr>
            <w:tcW w:w="1761" w:type="dxa"/>
            <w:shd w:val="clear" w:color="auto" w:fill="auto"/>
            <w:vAlign w:val="center"/>
          </w:tcPr>
          <w:p w14:paraId="16B2D2A0">
            <w:pPr>
              <w:spacing w:line="360" w:lineRule="exact"/>
              <w:jc w:val="center"/>
              <w:rPr>
                <w:rFonts w:hint="eastAsia" w:ascii="仿宋" w:hAnsi="仿宋" w:eastAsia="仿宋" w:cs="仿宋"/>
                <w:color w:val="000000"/>
                <w:kern w:val="2"/>
                <w:sz w:val="28"/>
                <w:szCs w:val="28"/>
                <w:vertAlign w:val="baseline"/>
                <w:lang w:val="en-US" w:eastAsia="zh-CN" w:bidi="ar-SA"/>
              </w:rPr>
            </w:pPr>
            <w:r>
              <w:rPr>
                <w:rFonts w:hint="eastAsia" w:ascii="仿宋" w:hAnsi="仿宋" w:eastAsia="仿宋" w:cs="仿宋"/>
                <w:b w:val="0"/>
                <w:bCs/>
                <w:color w:val="000000"/>
                <w:sz w:val="28"/>
                <w:szCs w:val="28"/>
                <w:highlight w:val="none"/>
                <w:shd w:val="clear" w:color="auto" w:fill="auto"/>
                <w:vertAlign w:val="baseline"/>
                <w:lang w:val="en-US" w:eastAsia="zh-CN"/>
              </w:rPr>
              <w:t>海湾</w:t>
            </w:r>
          </w:p>
        </w:tc>
        <w:tc>
          <w:tcPr>
            <w:tcW w:w="1114" w:type="dxa"/>
            <w:vAlign w:val="center"/>
          </w:tcPr>
          <w:p w14:paraId="52CF235D">
            <w:pPr>
              <w:tabs>
                <w:tab w:val="right" w:pos="9524"/>
              </w:tabs>
              <w:spacing w:line="360" w:lineRule="exact"/>
              <w:jc w:val="center"/>
              <w:rPr>
                <w:rFonts w:hint="eastAsia" w:ascii="仿宋" w:hAnsi="仿宋" w:eastAsia="仿宋" w:cs="仿宋"/>
                <w:bCs/>
                <w:kern w:val="0"/>
                <w:sz w:val="28"/>
                <w:szCs w:val="28"/>
                <w:lang w:val="en-US" w:eastAsia="zh-CN" w:bidi="ar-SA"/>
              </w:rPr>
            </w:pPr>
            <w:r>
              <w:rPr>
                <w:rFonts w:hint="eastAsia" w:ascii="仿宋" w:hAnsi="仿宋" w:eastAsia="仿宋" w:cs="仿宋"/>
                <w:bCs/>
                <w:kern w:val="0"/>
                <w:sz w:val="28"/>
                <w:szCs w:val="28"/>
                <w:lang w:val="en-US" w:eastAsia="zh-CN" w:bidi="ar-SA"/>
              </w:rPr>
              <w:t>1个</w:t>
            </w:r>
          </w:p>
        </w:tc>
        <w:tc>
          <w:tcPr>
            <w:tcW w:w="2438" w:type="dxa"/>
            <w:vAlign w:val="center"/>
          </w:tcPr>
          <w:p w14:paraId="1B022A9F">
            <w:pPr>
              <w:tabs>
                <w:tab w:val="right" w:pos="9524"/>
              </w:tabs>
              <w:spacing w:line="360" w:lineRule="exact"/>
              <w:jc w:val="center"/>
              <w:rPr>
                <w:rFonts w:hint="eastAsia" w:ascii="仿宋" w:hAnsi="仿宋" w:eastAsia="仿宋" w:cs="仿宋"/>
                <w:b w:val="0"/>
                <w:bCs/>
                <w:color w:val="000000"/>
                <w:sz w:val="28"/>
                <w:szCs w:val="28"/>
                <w:vertAlign w:val="baseline"/>
                <w:lang w:val="en-US" w:eastAsia="zh-CN"/>
              </w:rPr>
            </w:pPr>
          </w:p>
        </w:tc>
      </w:tr>
    </w:tbl>
    <w:p w14:paraId="749CF1D9">
      <w:pPr>
        <w:numPr>
          <w:ilvl w:val="0"/>
          <w:numId w:val="0"/>
        </w:numPr>
        <w:tabs>
          <w:tab w:val="right" w:pos="9524"/>
        </w:tabs>
        <w:spacing w:line="360" w:lineRule="exact"/>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备注：</w:t>
      </w:r>
      <w:r>
        <w:rPr>
          <w:rFonts w:hint="eastAsia" w:ascii="仿宋" w:hAnsi="仿宋" w:eastAsia="仿宋" w:cs="仿宋"/>
          <w:sz w:val="28"/>
          <w:szCs w:val="28"/>
        </w:rPr>
        <w:t>本项目消防控制主机原有设备为海湾、北大青鸟品牌，为保障系统兼容及整体正常运行，本次更换设备需采用上述列明品牌，该要求已征询</w:t>
      </w:r>
      <w:r>
        <w:rPr>
          <w:rFonts w:hint="eastAsia" w:ascii="仿宋" w:hAnsi="仿宋" w:eastAsia="仿宋" w:cs="仿宋"/>
          <w:sz w:val="28"/>
          <w:szCs w:val="28"/>
          <w:lang w:val="en-US" w:eastAsia="zh-CN"/>
        </w:rPr>
        <w:t>部门</w:t>
      </w:r>
      <w:r>
        <w:rPr>
          <w:rFonts w:hint="eastAsia" w:ascii="仿宋" w:hAnsi="仿宋" w:eastAsia="仿宋" w:cs="仿宋"/>
          <w:sz w:val="28"/>
          <w:szCs w:val="28"/>
        </w:rPr>
        <w:t>意见。本清单数量为预估数量，最终按现场实际故障更换的合格设备数量结算，结算总金额不得超过本项目预算 20000 元。</w:t>
      </w:r>
    </w:p>
    <w:p w14:paraId="1E994438">
      <w:pPr>
        <w:numPr>
          <w:ilvl w:val="0"/>
          <w:numId w:val="0"/>
        </w:numPr>
        <w:shd w:val="clear"/>
        <w:tabs>
          <w:tab w:val="right" w:pos="9524"/>
        </w:tabs>
        <w:spacing w:line="360" w:lineRule="exact"/>
        <w:rPr>
          <w:rFonts w:hint="eastAsia" w:ascii="仿宋" w:hAnsi="仿宋" w:eastAsia="仿宋" w:cs="仿宋"/>
          <w:b/>
          <w:bCs/>
          <w:sz w:val="28"/>
          <w:szCs w:val="28"/>
          <w:highlight w:val="none"/>
          <w:shd w:val="clear" w:color="auto" w:fill="auto"/>
          <w:lang w:eastAsia="zh-CN"/>
        </w:rPr>
      </w:pPr>
      <w:r>
        <w:rPr>
          <w:rFonts w:hint="eastAsia" w:ascii="仿宋" w:hAnsi="仿宋" w:eastAsia="仿宋" w:cs="仿宋"/>
          <w:sz w:val="28"/>
          <w:szCs w:val="28"/>
          <w:highlight w:val="none"/>
          <w:shd w:val="clear" w:color="auto" w:fill="auto"/>
          <w:lang w:val="en-US" w:eastAsia="zh-CN"/>
        </w:rPr>
        <w:t>5.</w:t>
      </w:r>
      <w:r>
        <w:rPr>
          <w:rFonts w:hint="eastAsia" w:ascii="仿宋" w:hAnsi="仿宋" w:eastAsia="仿宋" w:cs="仿宋"/>
          <w:b/>
          <w:bCs/>
          <w:sz w:val="28"/>
          <w:szCs w:val="28"/>
          <w:highlight w:val="none"/>
          <w:shd w:val="clear" w:color="auto" w:fill="auto"/>
        </w:rPr>
        <w:t>资质</w:t>
      </w:r>
      <w:r>
        <w:rPr>
          <w:rFonts w:hint="eastAsia" w:ascii="仿宋" w:hAnsi="仿宋" w:eastAsia="仿宋" w:cs="仿宋"/>
          <w:b/>
          <w:bCs/>
          <w:sz w:val="28"/>
          <w:szCs w:val="28"/>
          <w:highlight w:val="none"/>
          <w:shd w:val="clear" w:color="auto" w:fill="auto"/>
          <w:lang w:val="en-US" w:eastAsia="zh-CN"/>
        </w:rPr>
        <w:t>及回避</w:t>
      </w:r>
      <w:r>
        <w:rPr>
          <w:rFonts w:hint="eastAsia" w:ascii="仿宋" w:hAnsi="仿宋" w:eastAsia="仿宋" w:cs="仿宋"/>
          <w:b/>
          <w:bCs/>
          <w:sz w:val="28"/>
          <w:szCs w:val="28"/>
          <w:highlight w:val="none"/>
          <w:shd w:val="clear" w:color="auto" w:fill="auto"/>
        </w:rPr>
        <w:t>要求</w:t>
      </w:r>
      <w:r>
        <w:rPr>
          <w:rFonts w:hint="eastAsia" w:ascii="仿宋" w:hAnsi="仿宋" w:eastAsia="仿宋" w:cs="仿宋"/>
          <w:b/>
          <w:bCs/>
          <w:sz w:val="28"/>
          <w:szCs w:val="28"/>
          <w:highlight w:val="none"/>
          <w:shd w:val="clear" w:color="auto" w:fill="auto"/>
          <w:lang w:eastAsia="zh-CN"/>
        </w:rPr>
        <w:t>：</w:t>
      </w:r>
    </w:p>
    <w:p w14:paraId="7FBDE366">
      <w:pPr>
        <w:keepNext w:val="0"/>
        <w:keepLines w:val="0"/>
        <w:pageBreakBefore w:val="0"/>
        <w:widowControl w:val="0"/>
        <w:shd w:val="clear"/>
        <w:kinsoku/>
        <w:wordWrap/>
        <w:overflowPunct/>
        <w:topLinePunct w:val="0"/>
        <w:autoSpaceDE/>
        <w:autoSpaceDN/>
        <w:bidi w:val="0"/>
        <w:adjustRightInd/>
        <w:spacing w:line="440" w:lineRule="exact"/>
        <w:textAlignment w:val="auto"/>
        <w:rPr>
          <w:rFonts w:hint="eastAsia" w:ascii="仿宋" w:hAnsi="仿宋" w:eastAsia="仿宋" w:cs="仿宋"/>
          <w:sz w:val="28"/>
          <w:szCs w:val="28"/>
          <w:highlight w:val="none"/>
          <w:shd w:val="clear" w:color="auto" w:fill="auto"/>
          <w:lang w:val="en-US" w:eastAsia="zh-CN"/>
        </w:rPr>
      </w:pPr>
      <w:r>
        <w:rPr>
          <w:rFonts w:hint="eastAsia" w:ascii="仿宋" w:hAnsi="仿宋" w:eastAsia="仿宋" w:cs="仿宋"/>
          <w:sz w:val="28"/>
          <w:szCs w:val="28"/>
          <w:highlight w:val="none"/>
          <w:shd w:val="clear" w:color="auto" w:fill="auto"/>
          <w:lang w:val="en-US" w:eastAsia="zh-CN"/>
        </w:rPr>
        <w:t>（1）</w:t>
      </w:r>
      <w:r>
        <w:rPr>
          <w:rFonts w:hint="eastAsia" w:ascii="仿宋" w:hAnsi="仿宋" w:eastAsia="仿宋" w:cs="仿宋"/>
          <w:sz w:val="28"/>
          <w:szCs w:val="28"/>
          <w:highlight w:val="none"/>
          <w:shd w:val="clear" w:color="auto" w:fill="auto"/>
        </w:rPr>
        <w:t>资质要求</w:t>
      </w:r>
      <w:r>
        <w:rPr>
          <w:rFonts w:hint="eastAsia" w:ascii="仿宋" w:hAnsi="仿宋" w:eastAsia="仿宋" w:cs="仿宋"/>
          <w:sz w:val="28"/>
          <w:szCs w:val="28"/>
          <w:highlight w:val="none"/>
          <w:shd w:val="clear" w:color="auto" w:fill="auto"/>
          <w:lang w:eastAsia="zh-CN"/>
        </w:rPr>
        <w:t>；须具备</w:t>
      </w:r>
      <w:r>
        <w:rPr>
          <w:rFonts w:hint="eastAsia" w:ascii="仿宋" w:hAnsi="仿宋" w:eastAsia="仿宋" w:cs="仿宋"/>
          <w:sz w:val="28"/>
          <w:szCs w:val="28"/>
          <w:highlight w:val="none"/>
          <w:shd w:val="clear" w:color="auto" w:fill="auto"/>
          <w:lang w:val="en-US" w:eastAsia="zh-CN"/>
        </w:rPr>
        <w:t>消防维保</w:t>
      </w:r>
      <w:r>
        <w:rPr>
          <w:rFonts w:hint="eastAsia" w:ascii="仿宋" w:hAnsi="仿宋" w:eastAsia="仿宋" w:cs="仿宋"/>
          <w:sz w:val="28"/>
          <w:szCs w:val="28"/>
          <w:highlight w:val="none"/>
          <w:shd w:val="clear" w:color="auto" w:fill="auto"/>
          <w:lang w:eastAsia="zh-CN"/>
        </w:rPr>
        <w:t>资质</w:t>
      </w:r>
      <w:r>
        <w:rPr>
          <w:rFonts w:hint="eastAsia" w:ascii="仿宋" w:hAnsi="仿宋" w:eastAsia="仿宋" w:cs="仿宋"/>
          <w:sz w:val="28"/>
          <w:szCs w:val="28"/>
          <w:highlight w:val="none"/>
          <w:shd w:val="clear" w:color="auto" w:fill="auto"/>
        </w:rPr>
        <w:t>。</w:t>
      </w:r>
    </w:p>
    <w:p w14:paraId="17578FC1">
      <w:pPr>
        <w:numPr>
          <w:ilvl w:val="0"/>
          <w:numId w:val="0"/>
        </w:numPr>
        <w:shd w:val="clear"/>
        <w:tabs>
          <w:tab w:val="right" w:pos="9524"/>
        </w:tabs>
        <w:spacing w:line="360" w:lineRule="exact"/>
        <w:rPr>
          <w:rFonts w:hint="eastAsia" w:ascii="仿宋" w:hAnsi="仿宋" w:eastAsia="仿宋" w:cs="仿宋"/>
          <w:b w:val="0"/>
          <w:bCs/>
          <w:color w:val="000000"/>
          <w:sz w:val="28"/>
          <w:szCs w:val="28"/>
          <w:lang w:val="en-US" w:eastAsia="zh-CN"/>
        </w:rPr>
      </w:pPr>
      <w:r>
        <w:rPr>
          <w:rFonts w:hint="eastAsia" w:ascii="仿宋" w:hAnsi="仿宋" w:eastAsia="仿宋" w:cs="仿宋"/>
          <w:sz w:val="28"/>
          <w:szCs w:val="28"/>
          <w:highlight w:val="none"/>
          <w:shd w:val="clear" w:color="auto" w:fill="auto"/>
          <w:lang w:eastAsia="zh-CN"/>
        </w:rPr>
        <w:t>（</w:t>
      </w:r>
      <w:r>
        <w:rPr>
          <w:rFonts w:hint="eastAsia" w:ascii="仿宋" w:hAnsi="仿宋" w:eastAsia="仿宋" w:cs="仿宋"/>
          <w:sz w:val="28"/>
          <w:szCs w:val="28"/>
          <w:highlight w:val="none"/>
          <w:shd w:val="clear" w:color="auto" w:fill="auto"/>
          <w:lang w:val="en-US" w:eastAsia="zh-CN"/>
        </w:rPr>
        <w:t>2</w:t>
      </w:r>
      <w:r>
        <w:rPr>
          <w:rFonts w:hint="eastAsia" w:ascii="仿宋" w:hAnsi="仿宋" w:eastAsia="仿宋" w:cs="仿宋"/>
          <w:sz w:val="28"/>
          <w:szCs w:val="28"/>
          <w:highlight w:val="none"/>
          <w:shd w:val="clear" w:color="auto" w:fill="auto"/>
          <w:lang w:eastAsia="zh-CN"/>
        </w:rPr>
        <w:t>）</w:t>
      </w:r>
      <w:r>
        <w:rPr>
          <w:rFonts w:hint="eastAsia" w:ascii="仿宋" w:hAnsi="仿宋" w:eastAsia="仿宋" w:cs="仿宋"/>
          <w:sz w:val="28"/>
          <w:szCs w:val="28"/>
          <w:highlight w:val="none"/>
          <w:shd w:val="clear" w:color="auto" w:fill="auto"/>
        </w:rPr>
        <w:t>业务关联回避：</w:t>
      </w:r>
      <w:r>
        <w:rPr>
          <w:rFonts w:hint="eastAsia" w:ascii="仿宋" w:hAnsi="仿宋" w:eastAsia="仿宋" w:cs="仿宋"/>
          <w:sz w:val="28"/>
          <w:szCs w:val="28"/>
        </w:rPr>
        <w:t>供应商若为本单位提供消防检测、评估服务，存在影响本次项目公正评审情形的，应当予以回避，不得参与本项目报价。</w:t>
      </w:r>
    </w:p>
    <w:p w14:paraId="6A1BFC03">
      <w:pPr>
        <w:keepNext w:val="0"/>
        <w:keepLines w:val="0"/>
        <w:pageBreakBefore w:val="0"/>
        <w:numPr>
          <w:ilvl w:val="0"/>
          <w:numId w:val="0"/>
        </w:numPr>
        <w:shd w:val="clear"/>
        <w:tabs>
          <w:tab w:val="right" w:pos="9524"/>
        </w:tabs>
        <w:wordWrap/>
        <w:overflowPunct/>
        <w:topLinePunct w:val="0"/>
        <w:bidi w:val="0"/>
        <w:spacing w:line="560" w:lineRule="exact"/>
        <w:rPr>
          <w:rFonts w:hint="eastAsia" w:ascii="仿宋" w:hAnsi="仿宋" w:eastAsia="仿宋" w:cs="仿宋"/>
          <w:b w:val="0"/>
          <w:bCs/>
          <w:color w:val="000000"/>
          <w:sz w:val="28"/>
          <w:szCs w:val="28"/>
          <w:highlight w:val="none"/>
          <w:shd w:val="clear" w:color="auto" w:fill="auto"/>
          <w:lang w:val="en-US" w:eastAsia="zh-CN"/>
        </w:rPr>
      </w:pPr>
      <w:r>
        <w:rPr>
          <w:rFonts w:hint="eastAsia" w:ascii="仿宋" w:hAnsi="仿宋" w:eastAsia="仿宋" w:cs="仿宋"/>
          <w:b/>
          <w:bCs w:val="0"/>
          <w:color w:val="000000"/>
          <w:sz w:val="28"/>
          <w:szCs w:val="28"/>
          <w:highlight w:val="none"/>
          <w:shd w:val="clear" w:color="auto" w:fill="auto"/>
          <w:lang w:val="en-US" w:eastAsia="zh-CN"/>
        </w:rPr>
        <w:t>6.维修要求：</w:t>
      </w:r>
    </w:p>
    <w:p w14:paraId="0BBD9CB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wordWrap/>
        <w:overflowPunct/>
        <w:topLinePunct w:val="0"/>
        <w:bidi w:val="0"/>
        <w:spacing w:before="0" w:beforeAutospacing="0" w:after="0" w:afterAutospacing="0" w:line="560" w:lineRule="exact"/>
        <w:ind w:left="0" w:right="0"/>
        <w:jc w:val="left"/>
        <w:rPr>
          <w:rFonts w:hint="eastAsia" w:ascii="仿宋" w:hAnsi="仿宋" w:eastAsia="仿宋" w:cs="仿宋"/>
          <w:color w:val="000000"/>
          <w:sz w:val="28"/>
          <w:szCs w:val="28"/>
          <w:highlight w:val="none"/>
          <w:shd w:val="clear" w:color="auto" w:fill="auto"/>
          <w:lang w:val="en-US" w:eastAsia="zh-CN"/>
        </w:rPr>
      </w:pPr>
      <w:r>
        <w:rPr>
          <w:rFonts w:hint="eastAsia" w:ascii="仿宋" w:hAnsi="仿宋" w:eastAsia="仿宋" w:cs="仿宋"/>
          <w:color w:val="000000"/>
          <w:sz w:val="28"/>
          <w:szCs w:val="28"/>
          <w:highlight w:val="none"/>
          <w:shd w:val="clear" w:color="auto" w:fill="auto"/>
          <w:lang w:val="en-US" w:eastAsia="zh-CN"/>
        </w:rPr>
        <w:t>（1）适配采购人现有的消防设备，经过更换维修后确保消防系统能正常运行，恢复设备功能。</w:t>
      </w:r>
    </w:p>
    <w:p w14:paraId="276F5F8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wordWrap/>
        <w:overflowPunct/>
        <w:topLinePunct w:val="0"/>
        <w:bidi w:val="0"/>
        <w:spacing w:before="0" w:beforeAutospacing="0" w:after="0" w:afterAutospacing="0" w:line="560" w:lineRule="exact"/>
        <w:ind w:left="0" w:right="0"/>
        <w:jc w:val="left"/>
        <w:rPr>
          <w:rFonts w:hint="eastAsia" w:ascii="仿宋" w:hAnsi="仿宋" w:eastAsia="仿宋" w:cs="仿宋"/>
          <w:color w:val="000000"/>
          <w:sz w:val="28"/>
          <w:szCs w:val="28"/>
          <w:highlight w:val="none"/>
          <w:shd w:val="clear" w:color="auto" w:fill="auto"/>
          <w:lang w:val="en-US" w:eastAsia="zh-CN"/>
        </w:rPr>
      </w:pPr>
      <w:r>
        <w:rPr>
          <w:rFonts w:hint="eastAsia" w:ascii="仿宋" w:hAnsi="仿宋" w:eastAsia="仿宋" w:cs="仿宋"/>
          <w:color w:val="000000"/>
          <w:sz w:val="28"/>
          <w:szCs w:val="28"/>
          <w:highlight w:val="none"/>
          <w:shd w:val="clear" w:color="auto" w:fill="auto"/>
          <w:lang w:val="en-US" w:eastAsia="zh-CN"/>
        </w:rPr>
        <w:t>（2）维修服务过程中，不得任意删减、取消原有的设备位置和地址编码，如果有地址名称因实际需要进行更改的，需要提请采购人审核同意后执行变更，并在编码本上进行登记。</w:t>
      </w:r>
    </w:p>
    <w:p w14:paraId="5B1A9D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wordWrap/>
        <w:overflowPunct/>
        <w:topLinePunct w:val="0"/>
        <w:bidi w:val="0"/>
        <w:spacing w:before="0" w:beforeAutospacing="0" w:after="0" w:afterAutospacing="0" w:line="560" w:lineRule="exact"/>
        <w:ind w:left="0" w:right="0"/>
        <w:jc w:val="left"/>
        <w:rPr>
          <w:rFonts w:hint="eastAsia" w:ascii="仿宋" w:hAnsi="仿宋" w:eastAsia="仿宋" w:cs="仿宋"/>
          <w:color w:val="000000"/>
          <w:sz w:val="28"/>
          <w:szCs w:val="28"/>
          <w:highlight w:val="none"/>
          <w:shd w:val="clear" w:color="auto" w:fill="auto"/>
          <w:lang w:val="en-US" w:eastAsia="zh-CN"/>
        </w:rPr>
      </w:pPr>
      <w:r>
        <w:rPr>
          <w:rFonts w:hint="eastAsia" w:ascii="仿宋" w:hAnsi="仿宋" w:eastAsia="仿宋" w:cs="仿宋"/>
          <w:color w:val="000000"/>
          <w:sz w:val="28"/>
          <w:szCs w:val="28"/>
          <w:highlight w:val="none"/>
          <w:shd w:val="clear" w:color="auto" w:fill="auto"/>
          <w:lang w:val="en-US" w:eastAsia="zh-CN"/>
        </w:rPr>
        <w:t>（3）如果因本次更换的设备造成原有的消防系统损坏的，供应商需要赔偿相应的损失责任，直到消防系统运行稳定，经本次维修验收合格后为止。</w:t>
      </w:r>
    </w:p>
    <w:p w14:paraId="49AD3235">
      <w:pPr>
        <w:keepNext w:val="0"/>
        <w:keepLines w:val="0"/>
        <w:pageBreakBefore w:val="0"/>
        <w:tabs>
          <w:tab w:val="right" w:pos="9524"/>
        </w:tabs>
        <w:wordWrap/>
        <w:overflowPunct/>
        <w:topLinePunct w:val="0"/>
        <w:bidi w:val="0"/>
        <w:spacing w:line="560" w:lineRule="exact"/>
        <w:rPr>
          <w:rFonts w:hint="eastAsia" w:ascii="仿宋" w:hAnsi="仿宋" w:eastAsia="仿宋" w:cs="仿宋"/>
          <w:sz w:val="28"/>
          <w:szCs w:val="28"/>
        </w:rPr>
      </w:pPr>
      <w:r>
        <w:rPr>
          <w:rFonts w:hint="eastAsia" w:ascii="仿宋" w:hAnsi="仿宋" w:eastAsia="仿宋" w:cs="仿宋"/>
          <w:color w:val="000000"/>
          <w:sz w:val="28"/>
          <w:szCs w:val="28"/>
          <w:highlight w:val="none"/>
          <w:shd w:val="clear" w:color="auto" w:fill="auto"/>
          <w:lang w:val="en-US" w:eastAsia="zh-CN"/>
        </w:rPr>
        <w:t>（4）本次维修的设备质保期一年，</w:t>
      </w:r>
      <w:r>
        <w:rPr>
          <w:rFonts w:hint="eastAsia" w:ascii="仿宋" w:hAnsi="仿宋" w:eastAsia="仿宋" w:cs="仿宋"/>
          <w:sz w:val="28"/>
          <w:szCs w:val="28"/>
        </w:rPr>
        <w:t>质保期自项目验收合格之日起计算。</w:t>
      </w:r>
    </w:p>
    <w:p w14:paraId="3DE734CF">
      <w:pPr>
        <w:keepNext w:val="0"/>
        <w:keepLines w:val="0"/>
        <w:pageBreakBefore w:val="0"/>
        <w:tabs>
          <w:tab w:val="right" w:pos="9524"/>
        </w:tabs>
        <w:wordWrap/>
        <w:overflowPunct/>
        <w:topLinePunct w:val="0"/>
        <w:bidi w:val="0"/>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5</w:t>
      </w:r>
      <w:r>
        <w:rPr>
          <w:rFonts w:hint="eastAsia" w:ascii="仿宋" w:hAnsi="仿宋" w:eastAsia="仿宋" w:cs="仿宋"/>
          <w:sz w:val="28"/>
          <w:szCs w:val="28"/>
          <w:lang w:eastAsia="zh-CN"/>
        </w:rPr>
        <w:t>）</w:t>
      </w:r>
      <w:r>
        <w:rPr>
          <w:rFonts w:hint="eastAsia" w:ascii="仿宋" w:hAnsi="仿宋" w:eastAsia="仿宋" w:cs="仿宋"/>
          <w:sz w:val="28"/>
          <w:szCs w:val="28"/>
        </w:rPr>
        <w:t>供应商须在接到采购人通知后</w:t>
      </w:r>
      <w:r>
        <w:rPr>
          <w:rFonts w:hint="eastAsia" w:ascii="仿宋" w:hAnsi="仿宋" w:eastAsia="仿宋" w:cs="仿宋"/>
          <w:sz w:val="28"/>
          <w:szCs w:val="28"/>
          <w:u w:val="single"/>
          <w:lang w:val="en-US" w:eastAsia="zh-CN"/>
        </w:rPr>
        <w:t xml:space="preserve"> 3</w:t>
      </w:r>
      <w:r>
        <w:rPr>
          <w:rFonts w:hint="eastAsia" w:ascii="仿宋" w:hAnsi="仿宋" w:eastAsia="仿宋" w:cs="仿宋"/>
          <w:sz w:val="28"/>
          <w:szCs w:val="28"/>
          <w:u w:val="single"/>
        </w:rPr>
        <w:t>_</w:t>
      </w:r>
      <w:r>
        <w:rPr>
          <w:rFonts w:hint="eastAsia" w:ascii="仿宋" w:hAnsi="仿宋" w:eastAsia="仿宋" w:cs="仿宋"/>
          <w:sz w:val="28"/>
          <w:szCs w:val="28"/>
        </w:rPr>
        <w:t>个工作日内进场开展故障排查及维修工作，全部维修工作须在</w:t>
      </w:r>
      <w:r>
        <w:rPr>
          <w:rFonts w:hint="eastAsia" w:ascii="仿宋" w:hAnsi="仿宋" w:eastAsia="仿宋" w:cs="仿宋"/>
          <w:sz w:val="28"/>
          <w:szCs w:val="28"/>
          <w:lang w:val="en-US" w:eastAsia="zh-CN"/>
        </w:rPr>
        <w:t xml:space="preserve"> </w:t>
      </w:r>
      <w:r>
        <w:rPr>
          <w:rFonts w:hint="eastAsia" w:ascii="仿宋" w:hAnsi="仿宋" w:eastAsia="仿宋" w:cs="仿宋"/>
          <w:sz w:val="28"/>
          <w:szCs w:val="28"/>
          <w:u w:val="single"/>
          <w:lang w:val="en-US" w:eastAsia="zh-CN"/>
        </w:rPr>
        <w:t xml:space="preserve">  10</w:t>
      </w:r>
      <w:r>
        <w:rPr>
          <w:rFonts w:hint="eastAsia" w:ascii="仿宋" w:hAnsi="仿宋" w:eastAsia="仿宋" w:cs="仿宋"/>
          <w:sz w:val="28"/>
          <w:szCs w:val="28"/>
        </w:rPr>
        <w:t>日内完成并申请验收。</w:t>
      </w:r>
    </w:p>
    <w:p w14:paraId="04242961">
      <w:pPr>
        <w:keepNext w:val="0"/>
        <w:keepLines w:val="0"/>
        <w:pageBreakBefore w:val="0"/>
        <w:tabs>
          <w:tab w:val="right" w:pos="9524"/>
        </w:tabs>
        <w:wordWrap/>
        <w:overflowPunct/>
        <w:topLinePunct w:val="0"/>
        <w:bidi w:val="0"/>
        <w:spacing w:line="560" w:lineRule="exact"/>
        <w:rPr>
          <w:rFonts w:hint="eastAsia" w:ascii="仿宋" w:hAnsi="仿宋" w:eastAsia="仿宋" w:cs="仿宋"/>
          <w:b/>
          <w:color w:val="000000"/>
          <w:sz w:val="28"/>
          <w:szCs w:val="28"/>
        </w:rPr>
      </w:pPr>
      <w:r>
        <w:rPr>
          <w:rFonts w:hint="eastAsia" w:ascii="仿宋" w:hAnsi="仿宋" w:eastAsia="仿宋" w:cs="仿宋"/>
          <w:b/>
          <w:color w:val="000000"/>
          <w:sz w:val="28"/>
          <w:szCs w:val="28"/>
          <w:lang w:val="en-US" w:eastAsia="zh-CN"/>
        </w:rPr>
        <w:t>7.</w:t>
      </w:r>
      <w:r>
        <w:rPr>
          <w:rFonts w:hint="eastAsia" w:ascii="仿宋" w:hAnsi="仿宋" w:eastAsia="仿宋" w:cs="仿宋"/>
          <w:b/>
          <w:color w:val="000000"/>
          <w:sz w:val="28"/>
          <w:szCs w:val="28"/>
        </w:rPr>
        <w:t>付款方式说明</w:t>
      </w:r>
    </w:p>
    <w:p w14:paraId="6C7A0A1B">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 w:hAnsi="仿宋" w:eastAsia="仿宋" w:cs="仿宋"/>
          <w:b/>
          <w:color w:val="FF0000"/>
          <w:sz w:val="28"/>
          <w:szCs w:val="28"/>
          <w:highlight w:val="none"/>
          <w:lang w:eastAsia="zh-CN"/>
        </w:rPr>
      </w:pPr>
      <w:r>
        <w:rPr>
          <w:rFonts w:hint="eastAsia" w:ascii="仿宋" w:hAnsi="仿宋" w:eastAsia="仿宋" w:cs="仿宋"/>
          <w:b w:val="0"/>
          <w:bCs/>
          <w:sz w:val="28"/>
          <w:szCs w:val="28"/>
          <w:highlight w:val="none"/>
          <w:lang w:eastAsia="zh-CN"/>
        </w:rPr>
        <w:t>（</w:t>
      </w:r>
      <w:r>
        <w:rPr>
          <w:rFonts w:hint="eastAsia" w:ascii="仿宋" w:hAnsi="仿宋" w:eastAsia="仿宋" w:cs="仿宋"/>
          <w:b w:val="0"/>
          <w:bCs/>
          <w:sz w:val="28"/>
          <w:szCs w:val="28"/>
          <w:highlight w:val="none"/>
          <w:lang w:val="en-US" w:eastAsia="zh-CN"/>
        </w:rPr>
        <w:t>一</w:t>
      </w:r>
      <w:r>
        <w:rPr>
          <w:rFonts w:hint="eastAsia" w:ascii="仿宋" w:hAnsi="仿宋" w:eastAsia="仿宋" w:cs="仿宋"/>
          <w:b w:val="0"/>
          <w:bCs/>
          <w:sz w:val="28"/>
          <w:szCs w:val="28"/>
          <w:highlight w:val="none"/>
          <w:lang w:eastAsia="zh-CN"/>
        </w:rPr>
        <w:t>）</w:t>
      </w:r>
      <w:r>
        <w:rPr>
          <w:rFonts w:hint="eastAsia" w:ascii="仿宋" w:hAnsi="仿宋" w:eastAsia="仿宋" w:cs="仿宋"/>
          <w:b w:val="0"/>
          <w:bCs/>
          <w:sz w:val="28"/>
          <w:szCs w:val="28"/>
          <w:highlight w:val="none"/>
        </w:rPr>
        <w:t>付款方式</w:t>
      </w:r>
    </w:p>
    <w:p w14:paraId="7C109908">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维修</w:t>
      </w:r>
      <w:r>
        <w:rPr>
          <w:rFonts w:hint="eastAsia" w:ascii="仿宋" w:hAnsi="仿宋" w:eastAsia="仿宋" w:cs="仿宋"/>
          <w:color w:val="000000"/>
          <w:sz w:val="28"/>
          <w:szCs w:val="28"/>
          <w:lang w:eastAsia="zh-CN"/>
        </w:rPr>
        <w:t>验收合格后，凭有效发票等相关资料办理</w:t>
      </w:r>
      <w:r>
        <w:rPr>
          <w:rFonts w:hint="eastAsia" w:ascii="仿宋" w:hAnsi="仿宋" w:eastAsia="仿宋" w:cs="仿宋"/>
          <w:color w:val="000000"/>
          <w:sz w:val="28"/>
          <w:szCs w:val="28"/>
          <w:lang w:val="en-US" w:eastAsia="zh-CN"/>
        </w:rPr>
        <w:t>支付</w:t>
      </w:r>
      <w:r>
        <w:rPr>
          <w:rFonts w:hint="eastAsia" w:ascii="仿宋" w:hAnsi="仿宋" w:eastAsia="仿宋" w:cs="仿宋"/>
          <w:color w:val="000000"/>
          <w:sz w:val="28"/>
          <w:szCs w:val="28"/>
          <w:lang w:eastAsia="zh-CN"/>
        </w:rPr>
        <w:t>手续，一次性支付</w:t>
      </w:r>
      <w:r>
        <w:rPr>
          <w:rFonts w:hint="eastAsia" w:ascii="仿宋" w:hAnsi="仿宋" w:eastAsia="仿宋" w:cs="仿宋"/>
          <w:color w:val="000000"/>
          <w:sz w:val="28"/>
          <w:szCs w:val="28"/>
          <w:lang w:val="en-US" w:eastAsia="zh-CN"/>
        </w:rPr>
        <w:t>100%</w:t>
      </w:r>
      <w:r>
        <w:rPr>
          <w:rFonts w:hint="eastAsia" w:ascii="仿宋" w:hAnsi="仿宋" w:eastAsia="仿宋" w:cs="仿宋"/>
          <w:color w:val="000000"/>
          <w:sz w:val="28"/>
          <w:szCs w:val="28"/>
          <w:lang w:eastAsia="zh-CN"/>
        </w:rPr>
        <w:t>款项。</w:t>
      </w:r>
    </w:p>
    <w:p w14:paraId="47F1534F">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二</w:t>
      </w:r>
      <w:r>
        <w:rPr>
          <w:rFonts w:hint="eastAsia" w:ascii="仿宋" w:hAnsi="仿宋" w:eastAsia="仿宋" w:cs="仿宋"/>
          <w:sz w:val="28"/>
          <w:szCs w:val="28"/>
          <w:highlight w:val="none"/>
          <w:lang w:eastAsia="zh-CN"/>
        </w:rPr>
        <w:t>）供应商</w:t>
      </w:r>
      <w:r>
        <w:rPr>
          <w:rFonts w:hint="eastAsia" w:ascii="仿宋" w:hAnsi="仿宋" w:eastAsia="仿宋" w:cs="仿宋"/>
          <w:sz w:val="28"/>
          <w:szCs w:val="28"/>
          <w:highlight w:val="none"/>
        </w:rPr>
        <w:t>须凭以下有效文件向甲方申请支付</w:t>
      </w:r>
      <w:r>
        <w:rPr>
          <w:rFonts w:hint="eastAsia" w:ascii="仿宋" w:hAnsi="仿宋" w:eastAsia="仿宋" w:cs="仿宋"/>
          <w:sz w:val="28"/>
          <w:szCs w:val="28"/>
          <w:highlight w:val="none"/>
          <w:lang w:val="en-US" w:eastAsia="zh-CN"/>
        </w:rPr>
        <w:t>合同</w:t>
      </w:r>
      <w:r>
        <w:rPr>
          <w:rFonts w:hint="eastAsia" w:ascii="仿宋" w:hAnsi="仿宋" w:eastAsia="仿宋" w:cs="仿宋"/>
          <w:sz w:val="28"/>
          <w:szCs w:val="28"/>
          <w:highlight w:val="none"/>
        </w:rPr>
        <w:t>款：</w:t>
      </w:r>
    </w:p>
    <w:p w14:paraId="2C965DF2">
      <w:pPr>
        <w:pStyle w:val="3"/>
        <w:keepNext w:val="0"/>
        <w:keepLines w:val="0"/>
        <w:pageBreakBefore w:val="0"/>
        <w:widowControl w:val="0"/>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1.合法有效的普通/专用发票；</w:t>
      </w:r>
    </w:p>
    <w:p w14:paraId="0214F2C1">
      <w:pPr>
        <w:pStyle w:val="3"/>
        <w:keepNext w:val="0"/>
        <w:keepLines w:val="0"/>
        <w:pageBreakBefore w:val="0"/>
        <w:widowControl w:val="0"/>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2.报价单；</w:t>
      </w:r>
    </w:p>
    <w:p w14:paraId="0592C35A">
      <w:pPr>
        <w:pStyle w:val="3"/>
        <w:keepNext w:val="0"/>
        <w:keepLines w:val="0"/>
        <w:pageBreakBefore w:val="0"/>
        <w:widowControl w:val="0"/>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3.</w:t>
      </w:r>
      <w:bookmarkStart w:id="0" w:name="_GoBack"/>
      <w:r>
        <w:rPr>
          <w:rFonts w:hint="eastAsia" w:ascii="仿宋" w:hAnsi="仿宋" w:eastAsia="仿宋" w:cs="仿宋"/>
          <w:sz w:val="28"/>
          <w:szCs w:val="28"/>
          <w:highlight w:val="none"/>
          <w:lang w:val="en-US" w:eastAsia="zh-CN"/>
        </w:rPr>
        <w:t>维修验收单</w:t>
      </w:r>
      <w:bookmarkEnd w:id="0"/>
      <w:r>
        <w:rPr>
          <w:rFonts w:hint="eastAsia" w:ascii="仿宋" w:hAnsi="仿宋" w:eastAsia="仿宋" w:cs="仿宋"/>
          <w:sz w:val="28"/>
          <w:szCs w:val="28"/>
          <w:highlight w:val="none"/>
          <w:lang w:val="en-US" w:eastAsia="zh-CN"/>
        </w:rPr>
        <w:t>；</w:t>
      </w:r>
    </w:p>
    <w:p w14:paraId="109738C6">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eastAsia="zh-CN"/>
        </w:rPr>
        <w:t>（</w:t>
      </w:r>
      <w:r>
        <w:rPr>
          <w:rFonts w:hint="eastAsia" w:ascii="仿宋" w:hAnsi="仿宋" w:eastAsia="仿宋" w:cs="仿宋"/>
          <w:bCs/>
          <w:sz w:val="28"/>
          <w:szCs w:val="28"/>
          <w:highlight w:val="none"/>
          <w:lang w:val="en-US" w:eastAsia="zh-CN"/>
        </w:rPr>
        <w:t>三</w:t>
      </w:r>
      <w:r>
        <w:rPr>
          <w:rFonts w:hint="eastAsia" w:ascii="仿宋" w:hAnsi="仿宋" w:eastAsia="仿宋" w:cs="仿宋"/>
          <w:bCs/>
          <w:sz w:val="28"/>
          <w:szCs w:val="28"/>
          <w:highlight w:val="none"/>
          <w:lang w:eastAsia="zh-CN"/>
        </w:rPr>
        <w:t>）</w:t>
      </w:r>
      <w:r>
        <w:rPr>
          <w:rFonts w:hint="eastAsia" w:ascii="仿宋" w:hAnsi="仿宋" w:eastAsia="仿宋" w:cs="仿宋"/>
          <w:bCs/>
          <w:sz w:val="28"/>
          <w:szCs w:val="28"/>
          <w:highlight w:val="none"/>
          <w:lang w:val="en-US" w:eastAsia="zh-CN"/>
        </w:rPr>
        <w:t>合同价款以甲方支付至供应商在本合同中提供的账号并取得发票为收讫，任何私人间的支付甲方均不予承认。</w:t>
      </w:r>
    </w:p>
    <w:p w14:paraId="3E0E1E74">
      <w:pPr>
        <w:spacing w:line="360" w:lineRule="exact"/>
        <w:jc w:val="left"/>
        <w:rPr>
          <w:rFonts w:hint="eastAsia" w:ascii="仿宋" w:hAnsi="仿宋" w:eastAsia="仿宋" w:cs="仿宋"/>
          <w:b w:val="0"/>
          <w:bCs/>
          <w:color w:val="000000"/>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k2OGZmMDJlYjVmNGI0NzA3NTM2ZDgyMDM2MmQwODkifQ=="/>
  </w:docVars>
  <w:rsids>
    <w:rsidRoot w:val="00374D45"/>
    <w:rsid w:val="0000339A"/>
    <w:rsid w:val="00064621"/>
    <w:rsid w:val="00066BBF"/>
    <w:rsid w:val="00071C06"/>
    <w:rsid w:val="000739C9"/>
    <w:rsid w:val="00171DF1"/>
    <w:rsid w:val="001A4134"/>
    <w:rsid w:val="001C0CF5"/>
    <w:rsid w:val="001F636E"/>
    <w:rsid w:val="00202A8D"/>
    <w:rsid w:val="002120C7"/>
    <w:rsid w:val="00296FA1"/>
    <w:rsid w:val="002B6583"/>
    <w:rsid w:val="002D1FCF"/>
    <w:rsid w:val="002F46FA"/>
    <w:rsid w:val="003055DE"/>
    <w:rsid w:val="00321B4F"/>
    <w:rsid w:val="00324C8D"/>
    <w:rsid w:val="00325B9F"/>
    <w:rsid w:val="00337979"/>
    <w:rsid w:val="0034034A"/>
    <w:rsid w:val="00374D45"/>
    <w:rsid w:val="00396E46"/>
    <w:rsid w:val="004A5D44"/>
    <w:rsid w:val="004A7228"/>
    <w:rsid w:val="004B63EE"/>
    <w:rsid w:val="004D7F0C"/>
    <w:rsid w:val="00567E18"/>
    <w:rsid w:val="00581E0E"/>
    <w:rsid w:val="00585C5D"/>
    <w:rsid w:val="005F763D"/>
    <w:rsid w:val="00623FE5"/>
    <w:rsid w:val="00634A8A"/>
    <w:rsid w:val="006609D2"/>
    <w:rsid w:val="00697379"/>
    <w:rsid w:val="006B3C2A"/>
    <w:rsid w:val="006C38AE"/>
    <w:rsid w:val="006D2D20"/>
    <w:rsid w:val="006F32D4"/>
    <w:rsid w:val="00756192"/>
    <w:rsid w:val="007D5211"/>
    <w:rsid w:val="00817961"/>
    <w:rsid w:val="00894AEB"/>
    <w:rsid w:val="008B3020"/>
    <w:rsid w:val="008E1A9F"/>
    <w:rsid w:val="00926D01"/>
    <w:rsid w:val="00960811"/>
    <w:rsid w:val="00970930"/>
    <w:rsid w:val="009714C2"/>
    <w:rsid w:val="0098032B"/>
    <w:rsid w:val="009C77F5"/>
    <w:rsid w:val="009D0B1D"/>
    <w:rsid w:val="00A2379C"/>
    <w:rsid w:val="00A32BAE"/>
    <w:rsid w:val="00A672A6"/>
    <w:rsid w:val="00A9173E"/>
    <w:rsid w:val="00AA4C4D"/>
    <w:rsid w:val="00AD7CF1"/>
    <w:rsid w:val="00B01082"/>
    <w:rsid w:val="00B2297A"/>
    <w:rsid w:val="00B25807"/>
    <w:rsid w:val="00B70955"/>
    <w:rsid w:val="00BA5F33"/>
    <w:rsid w:val="00BB15F9"/>
    <w:rsid w:val="00BD2FD1"/>
    <w:rsid w:val="00C14306"/>
    <w:rsid w:val="00C216F0"/>
    <w:rsid w:val="00C2403A"/>
    <w:rsid w:val="00C2543D"/>
    <w:rsid w:val="00C45E2B"/>
    <w:rsid w:val="00C600AE"/>
    <w:rsid w:val="00C61089"/>
    <w:rsid w:val="00C64D20"/>
    <w:rsid w:val="00C97977"/>
    <w:rsid w:val="00CE2022"/>
    <w:rsid w:val="00D31909"/>
    <w:rsid w:val="00D3612C"/>
    <w:rsid w:val="00D42384"/>
    <w:rsid w:val="00D84A1A"/>
    <w:rsid w:val="00D86A71"/>
    <w:rsid w:val="00D86FAC"/>
    <w:rsid w:val="00D90639"/>
    <w:rsid w:val="00D95614"/>
    <w:rsid w:val="00DA611E"/>
    <w:rsid w:val="00DF5488"/>
    <w:rsid w:val="00E05860"/>
    <w:rsid w:val="00E51BD4"/>
    <w:rsid w:val="00E65193"/>
    <w:rsid w:val="00E767C0"/>
    <w:rsid w:val="00E84B64"/>
    <w:rsid w:val="00EB440C"/>
    <w:rsid w:val="00EC6F75"/>
    <w:rsid w:val="00EF1AD3"/>
    <w:rsid w:val="00F36EB5"/>
    <w:rsid w:val="00FA7BDF"/>
    <w:rsid w:val="082B3401"/>
    <w:rsid w:val="0862053A"/>
    <w:rsid w:val="0F2E5B65"/>
    <w:rsid w:val="16735FBD"/>
    <w:rsid w:val="179913FB"/>
    <w:rsid w:val="18C5012C"/>
    <w:rsid w:val="193B76B1"/>
    <w:rsid w:val="20EA7CA2"/>
    <w:rsid w:val="21C60F77"/>
    <w:rsid w:val="22B93EEC"/>
    <w:rsid w:val="2A113FD6"/>
    <w:rsid w:val="387E7A9A"/>
    <w:rsid w:val="39236D65"/>
    <w:rsid w:val="3924612D"/>
    <w:rsid w:val="3CB73C40"/>
    <w:rsid w:val="3FC217B1"/>
    <w:rsid w:val="4196004F"/>
    <w:rsid w:val="434A21E9"/>
    <w:rsid w:val="436314FD"/>
    <w:rsid w:val="44BC0EC5"/>
    <w:rsid w:val="49686E11"/>
    <w:rsid w:val="4B5C440F"/>
    <w:rsid w:val="4CFB695F"/>
    <w:rsid w:val="4D984CD5"/>
    <w:rsid w:val="4E233D62"/>
    <w:rsid w:val="4EE000A5"/>
    <w:rsid w:val="55A826AC"/>
    <w:rsid w:val="57342B3C"/>
    <w:rsid w:val="59CC55E1"/>
    <w:rsid w:val="675A031D"/>
    <w:rsid w:val="6D9A0572"/>
    <w:rsid w:val="6FD316BC"/>
    <w:rsid w:val="70DA60AB"/>
    <w:rsid w:val="724C4D86"/>
    <w:rsid w:val="784C3ABA"/>
    <w:rsid w:val="7AFA773F"/>
    <w:rsid w:val="7BFB432A"/>
    <w:rsid w:val="7C4B43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0"/>
    <w:pPr>
      <w:jc w:val="left"/>
    </w:pPr>
  </w:style>
  <w:style w:type="paragraph" w:styleId="3">
    <w:name w:val="Body Text"/>
    <w:basedOn w:val="1"/>
    <w:next w:val="1"/>
    <w:qFormat/>
    <w:uiPriority w:val="0"/>
    <w:rPr>
      <w:rFonts w:ascii="宋体" w:hAnsi="宋体" w:eastAsia="宋体" w:cs="宋体"/>
      <w:sz w:val="19"/>
      <w:szCs w:val="19"/>
      <w:lang w:val="zh-CN" w:eastAsia="zh-CN" w:bidi="zh-CN"/>
    </w:rPr>
  </w:style>
  <w:style w:type="paragraph" w:styleId="4">
    <w:name w:val="Balloon Text"/>
    <w:basedOn w:val="1"/>
    <w:link w:val="15"/>
    <w:semiHidden/>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styleId="12">
    <w:name w:val="annotation reference"/>
    <w:qFormat/>
    <w:uiPriority w:val="0"/>
    <w:rPr>
      <w:sz w:val="21"/>
    </w:rPr>
  </w:style>
  <w:style w:type="character" w:customStyle="1" w:styleId="13">
    <w:name w:val="批注文字 字符"/>
    <w:basedOn w:val="10"/>
    <w:semiHidden/>
    <w:qFormat/>
    <w:uiPriority w:val="99"/>
    <w:rPr>
      <w:rFonts w:ascii="Times New Roman" w:hAnsi="Times New Roman" w:eastAsia="宋体" w:cs="Times New Roman"/>
      <w:szCs w:val="20"/>
    </w:rPr>
  </w:style>
  <w:style w:type="character" w:customStyle="1" w:styleId="14">
    <w:name w:val="批注文字 Char"/>
    <w:link w:val="2"/>
    <w:qFormat/>
    <w:uiPriority w:val="0"/>
    <w:rPr>
      <w:rFonts w:ascii="Times New Roman" w:hAnsi="Times New Roman" w:eastAsia="宋体" w:cs="Times New Roman"/>
      <w:szCs w:val="20"/>
    </w:rPr>
  </w:style>
  <w:style w:type="character" w:customStyle="1" w:styleId="15">
    <w:name w:val="批注框文本 Char"/>
    <w:basedOn w:val="10"/>
    <w:link w:val="4"/>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页眉 Char"/>
    <w:basedOn w:val="10"/>
    <w:link w:val="6"/>
    <w:qFormat/>
    <w:uiPriority w:val="99"/>
    <w:rPr>
      <w:rFonts w:ascii="Times New Roman" w:hAnsi="Times New Roman" w:eastAsia="宋体" w:cs="Times New Roman"/>
      <w:sz w:val="18"/>
      <w:szCs w:val="18"/>
    </w:rPr>
  </w:style>
  <w:style w:type="character" w:customStyle="1" w:styleId="18">
    <w:name w:val="页脚 Char"/>
    <w:basedOn w:val="10"/>
    <w:link w:val="5"/>
    <w:qFormat/>
    <w:uiPriority w:val="99"/>
    <w:rPr>
      <w:rFonts w:ascii="Times New Roman" w:hAnsi="Times New Roman" w:eastAsia="宋体" w:cs="Times New Roman"/>
      <w:sz w:val="18"/>
      <w:szCs w:val="18"/>
    </w:rPr>
  </w:style>
  <w:style w:type="paragraph" w:customStyle="1" w:styleId="19">
    <w:name w:val="Body text|1"/>
    <w:basedOn w:val="1"/>
    <w:qFormat/>
    <w:uiPriority w:val="0"/>
    <w:pPr>
      <w:widowControl w:val="0"/>
      <w:adjustRightInd/>
      <w:snapToGrid/>
      <w:spacing w:after="0"/>
    </w:pPr>
    <w:rPr>
      <w:rFonts w:ascii="宋体" w:hAnsi="宋体" w:eastAsia="宋体" w:cs="宋体"/>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A0F7D-59EB-40FB-BE68-61BE9F6B3E53}">
  <ds:schemaRefs/>
</ds:datastoreItem>
</file>

<file path=docProps/app.xml><?xml version="1.0" encoding="utf-8"?>
<Properties xmlns="http://schemas.openxmlformats.org/officeDocument/2006/extended-properties" xmlns:vt="http://schemas.openxmlformats.org/officeDocument/2006/docPropsVTypes">
  <Template>Normal</Template>
  <Pages>3</Pages>
  <Words>1141</Words>
  <Characters>1208</Characters>
  <Lines>4</Lines>
  <Paragraphs>1</Paragraphs>
  <TotalTime>22</TotalTime>
  <ScaleCrop>false</ScaleCrop>
  <LinksUpToDate>false</LinksUpToDate>
  <CharactersWithSpaces>1212</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2021-03-18T07:17:00Z</dcterms:created>
  <dc:creator>Feng</dc:creator>
  <cp:lastModifiedBy>Administrator</cp:lastModifiedBy>
  <dcterms:modified xsi:type="dcterms:W3CDTF">2026-09-11T00:18:53Z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F8A635E0E848485CAD3A2AF7C08F9527</vt:lpwstr>
  </property>
  <property fmtid="{D5CDD505-2E9C-101B-9397-08002B2CF9AE}" pid="4" name="KSOTemplateDocerSaveRecord">
    <vt:lpwstr>eyJoZGlkIjoiYjQ2NDY5ZDBjYmZjNzRkYzhjMjYwZDZkMDM2MDkzODciLCJ1c2VySWQiOiIzODQxNjczMDMifQ==</vt:lpwstr>
  </property>
</Properties>
</file>